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TRANSITION </w:t>
      </w:r>
    </w:p>
    <w:p w:rsidR="00000000" w:rsidDel="00000000" w:rsidP="00000000" w:rsidRDefault="00000000" w:rsidRPr="00000000" w14:paraId="00000002">
      <w:pPr>
        <w:spacing w:after="240" w:before="240" w:lineRule="auto"/>
        <w:rPr/>
      </w:pPr>
      <w:r w:rsidDel="00000000" w:rsidR="00000000" w:rsidRPr="00000000">
        <w:rPr>
          <w:rtl w:val="0"/>
        </w:rPr>
        <w:t xml:space="preserve">Transition: Years 6 - 7</w:t>
      </w:r>
    </w:p>
    <w:p w:rsidR="00000000" w:rsidDel="00000000" w:rsidP="00000000" w:rsidRDefault="00000000" w:rsidRPr="00000000" w14:paraId="00000003">
      <w:pPr>
        <w:spacing w:after="240" w:before="240" w:lineRule="auto"/>
        <w:rPr>
          <w:highlight w:val="yellow"/>
        </w:rPr>
      </w:pPr>
      <w:r w:rsidDel="00000000" w:rsidR="00000000" w:rsidRPr="00000000">
        <w:rPr>
          <w:highlight w:val="yellow"/>
          <w:rtl w:val="0"/>
        </w:rPr>
        <w:t xml:space="preserve">Needs a prelude: Lisa’s welcome letter opener.</w:t>
      </w:r>
    </w:p>
    <w:p w:rsidR="00000000" w:rsidDel="00000000" w:rsidP="00000000" w:rsidRDefault="00000000" w:rsidRPr="00000000" w14:paraId="00000004">
      <w:pPr>
        <w:spacing w:after="240" w:before="240" w:lineRule="auto"/>
        <w:rPr/>
      </w:pPr>
      <w:r w:rsidDel="00000000" w:rsidR="00000000" w:rsidRPr="00000000">
        <w:rPr>
          <w:rtl w:val="0"/>
        </w:rPr>
        <w:t xml:space="preserve">Knowing each student’s learning, wellbeing and key information is crucial to our transition program. We spend Terms 3 and 4 of your child’s final year in primary school gathering their learning data, building relationships with a variety of staff and providing opportunities to attend the college to ensure students feel comfortable in their transition. During Term 4 we analyse student learning data and use this along with teacher insight, parent input surveys and student preferences to help develop our Year 7 classes. As a lead into the statewide Orientation Day in December, students are able to participate in our small group transition sessions called Transition Bubbles. These sessions allow students to better understand the College. Students participate in a school tour, classroom experiences, a wellbeing check-in and meet key leaders and teachers within the College to gain an understanding of what happens on Orientation Day.</w:t>
      </w:r>
    </w:p>
    <w:p w:rsidR="00000000" w:rsidDel="00000000" w:rsidP="00000000" w:rsidRDefault="00000000" w:rsidRPr="00000000" w14:paraId="00000005">
      <w:pPr>
        <w:spacing w:after="240" w:before="240" w:lineRule="auto"/>
        <w:rPr/>
      </w:pPr>
      <w:r w:rsidDel="00000000" w:rsidR="00000000" w:rsidRPr="00000000">
        <w:rPr>
          <w:highlight w:val="yellow"/>
          <w:rtl w:val="0"/>
        </w:rPr>
        <w:t xml:space="preserve">For more information including Dates, laptops etc please visit</w:t>
      </w:r>
      <w:r w:rsidDel="00000000" w:rsidR="00000000" w:rsidRPr="00000000">
        <w:rPr>
          <w:rtl w:val="0"/>
        </w:rPr>
        <w:t xml:space="preserve">: </w:t>
      </w:r>
      <w:hyperlink r:id="rId6">
        <w:r w:rsidDel="00000000" w:rsidR="00000000" w:rsidRPr="00000000">
          <w:rPr>
            <w:color w:val="1155cc"/>
            <w:u w:val="single"/>
            <w:rtl w:val="0"/>
          </w:rPr>
          <w:t xml:space="preserve">https://sites.google.com/rsc.vic.edu.au/rscyear72024/information</w:t>
        </w:r>
      </w:hyperlink>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Insert photos</w:t>
      </w:r>
    </w:p>
    <w:p w:rsidR="00000000" w:rsidDel="00000000" w:rsidP="00000000" w:rsidRDefault="00000000" w:rsidRPr="00000000" w14:paraId="00000008">
      <w:pPr>
        <w:rPr/>
      </w:pPr>
      <w:r w:rsidDel="00000000" w:rsidR="00000000" w:rsidRPr="00000000">
        <w:rPr>
          <w:rtl w:val="0"/>
        </w:rPr>
      </w:r>
    </w:p>
    <w:sectPr>
      <w:pgSz w:h="16838" w:w="11906" w:orient="portrait"/>
      <w:pgMar w:bottom="141.73228346456693" w:top="708.661417322834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ites.google.com/rsc.vic.edu.au/rscyear72024/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